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a="http://schemas.openxmlformats.org/drawingml/2006/main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ne wp14">
  <w:body>
    <w:p>
      <w:pPr>
        <w:rPr>
          <w:b/>
        </w:rPr>
      </w:pPr>
      <w:r>
        <w:rPr>
          <w:b/>
        </w:rPr>
        <w:t xml:space="preserve">Calendrier prévisionnel 2026 intervention Commissaire aux comptes : </w:t>
      </w:r>
    </w:p>
    <w:p>
      <w:pPr>
        <w:rPr/>
      </w:pPr>
    </w:p>
    <w:p>
      <w:pPr>
        <w:numPr>
          <w:ilvl w:val="0"/>
          <w:numId w:val="1"/>
        </w:numPr>
        <w:rPr>
          <w:sz w:val="22"/>
          <w:rFonts w:ascii="Arial" w:hAnsi="Arial" w:eastAsia="Arial" w:cs="Arial"/>
          <w:i w:val="0"/>
          <w:b w:val="0"/>
          <w:shd w:fill="auto"/>
          <w:color w:val="#222222"/>
        </w:rPr>
      </w:pPr>
      <w:r>
        <w:rPr>
          <w:sz w:val="22"/>
          <w:rFonts w:ascii="Arial" w:hAnsi="Arial" w:eastAsia="Arial" w:cs="Arial"/>
          <w:i w:val="0"/>
          <w:b w:val="0"/>
          <w:shd w:fill="auto"/>
          <w:color w:val="#000000"/>
        </w:rPr>
        <w:t xml:space="preserve">Clôtures des comptes 2025 : fin juin 2026</w:t>
      </w:r>
    </w:p>
    <w:p>
      <w:pPr>
        <w:numPr>
          <w:ilvl w:val="0"/>
          <w:numId w:val="1"/>
        </w:numPr>
        <w:rPr>
          <w:sz w:val="22"/>
          <w:rFonts w:ascii="Arial" w:hAnsi="Arial" w:eastAsia="Arial" w:cs="Arial"/>
          <w:i w:val="0"/>
          <w:b w:val="0"/>
          <w:shd w:fill="auto"/>
          <w:color w:val="#222222"/>
        </w:rPr>
      </w:pPr>
      <w:r>
        <w:rPr>
          <w:sz w:val="22"/>
          <w:rFonts w:ascii="Arial" w:hAnsi="Arial" w:eastAsia="Arial" w:cs="Arial"/>
          <w:i w:val="0"/>
          <w:b w:val="0"/>
          <w:shd w:fill="auto"/>
          <w:color w:val="#000000"/>
        </w:rPr>
        <w:t xml:space="preserve">Audit par le Commissaire aux comptes : entre début juillet et fin septembre 2026</w:t>
      </w:r>
    </w:p>
    <w:p>
      <w:pPr>
        <w:numPr>
          <w:ilvl w:val="0"/>
          <w:numId w:val="1"/>
        </w:numPr>
        <w:rPr>
          <w:sz w:val="22"/>
          <w:rFonts w:ascii="Arial" w:hAnsi="Arial" w:eastAsia="Arial" w:cs="Arial"/>
          <w:i w:val="0"/>
          <w:b w:val="0"/>
          <w:shd w:fill="auto"/>
          <w:color w:val="#222222"/>
        </w:rPr>
      </w:pPr>
      <w:r>
        <w:rPr>
          <w:sz w:val="22"/>
          <w:rFonts w:ascii="Arial" w:hAnsi="Arial" w:eastAsia="Arial" w:cs="Arial"/>
          <w:i w:val="0"/>
          <w:b w:val="0"/>
          <w:shd w:fill="auto"/>
          <w:color w:val="#000000"/>
        </w:rPr>
        <w:t xml:space="preserve">Bureau d'arrêt des comptes : 30 septembre 2026</w:t>
      </w:r>
    </w:p>
    <w:p>
      <w:pPr>
        <w:numPr>
          <w:ilvl w:val="0"/>
          <w:numId w:val="1"/>
        </w:numPr>
        <w:rPr>
          <w:sz w:val="22"/>
          <w:rFonts w:ascii="Arial" w:hAnsi="Arial" w:eastAsia="Arial" w:cs="Arial"/>
          <w:i w:val="0"/>
          <w:b w:val="0"/>
          <w:shd w:fill="auto"/>
          <w:color w:val="#222222"/>
        </w:rPr>
      </w:pPr>
      <w:r>
        <w:rPr>
          <w:sz w:val="22"/>
          <w:rFonts w:ascii="Arial" w:hAnsi="Arial" w:eastAsia="Arial" w:cs="Arial"/>
          <w:i w:val="0"/>
          <w:b w:val="0"/>
          <w:shd w:fill="auto"/>
          <w:color w:val="#000000"/>
        </w:rPr>
        <w:t xml:space="preserve">Assemblée générale d’approbation des comptes : Octobre 2026</w:t>
      </w:r>
    </w:p>
    <w:sectPr>
      <w:pgSz w:orient="portrait" w:w="11906" w:h="16838" w:code="9"/>
      <w:pgMar w:top="1440" w:right="1440" w:bottom="1440" w:left="1440" w:header="720" w:footer="720" w:gutter="0"/>
      <w:cols w:num="1" w:space="72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rPr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rPr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rPr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rPr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rPr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rPr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ame w:val="g9WDYmkaBg"/>
    <w:multiLevelType w:val="multilevel"/>
    <w:lvl w:ilvl="0">
      <w:start w:val="1"/>
      <w:numFmt w:val="bullet"/>
      <w:suff w:val="tab"/>
      <w:lvlText w:val="●"/>
      <w:lvlJc w:val="left"/>
      <w:pPr>
        <w:ind w:left="450" w:hanging="450"/>
      </w:pPr>
    </w:lvl>
    <w:lvl w:ilvl="1">
      <w:start w:val="1"/>
      <w:numFmt w:val="bullet"/>
      <w:suff w:val="tab"/>
      <w:lvlText w:val="○"/>
      <w:lvlJc w:val="left"/>
      <w:pPr>
        <w:ind w:left="900" w:hanging="450"/>
      </w:pPr>
    </w:lvl>
    <w:lvl w:ilvl="2">
      <w:start w:val="1"/>
      <w:numFmt w:val="bullet"/>
      <w:suff w:val="tab"/>
      <w:lvlText w:val="■"/>
      <w:lvlJc w:val="left"/>
      <w:pPr>
        <w:ind w:left="1350" w:hanging="450"/>
      </w:pPr>
    </w:lvl>
    <w:lvl w:ilvl="3">
      <w:start w:val="1"/>
      <w:numFmt w:val="bullet"/>
      <w:suff w:val="tab"/>
      <w:lvlText w:val="●"/>
      <w:lvlJc w:val="left"/>
      <w:pPr>
        <w:ind w:left="1800" w:hanging="450"/>
      </w:pPr>
    </w:lvl>
    <w:lvl w:ilvl="4">
      <w:start w:val="1"/>
      <w:numFmt w:val="bullet"/>
      <w:suff w:val="tab"/>
      <w:lvlText w:val="○"/>
      <w:lvlJc w:val="left"/>
      <w:pPr>
        <w:ind w:left="2250" w:hanging="450"/>
      </w:pPr>
    </w:lvl>
    <w:lvl w:ilvl="5">
      <w:start w:val="1"/>
      <w:numFmt w:val="bullet"/>
      <w:suff w:val="tab"/>
      <w:lvlText w:val="■"/>
      <w:lvlJc w:val="left"/>
      <w:pPr>
        <w:ind w:left="2700" w:hanging="450"/>
      </w:pPr>
    </w:lvl>
    <w:lvl w:ilvl="6">
      <w:start w:val="1"/>
      <w:numFmt w:val="bullet"/>
      <w:suff w:val="tab"/>
      <w:lvlText w:val="●"/>
      <w:lvlJc w:val="left"/>
      <w:pPr>
        <w:ind w:left="3150" w:hanging="450"/>
      </w:pPr>
    </w:lvl>
    <w:lvl w:ilvl="7">
      <w:start w:val="1"/>
      <w:numFmt w:val="bullet"/>
      <w:suff w:val="tab"/>
      <w:lvlText w:val="○"/>
      <w:lvlJc w:val="left"/>
      <w:pPr>
        <w:ind w:left="3600" w:hanging="450"/>
      </w:pPr>
    </w:lvl>
    <w:lvl w:ilvl="8">
      <w:start w:val="1"/>
      <w:numFmt w:val="bullet"/>
      <w:suff w:val="tab"/>
      <w:lvlText w:val="■"/>
      <w:lvlJc w:val="left"/>
      <w:pPr>
        <w:ind w:left="4050" w:hanging="45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1="http://schemas.openxmlformats.org/schemaLibrary/2006/main" xmlns:o="urn:schemas-microsoft-com:office:office" xmlns:v="urn:schemas-microsoft-com:vml" xmlns:w10="urn:schemas-microsoft-com:office:word">
  <w:zoom w:percent="100"/>
  <w:defaultTabStop w:val="450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22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clrSchemeMapping w:bg1="light1" w:bg2="light2" w:t1="dark1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kern w:val="2"/>
        <w:sz w:val="22"/>
        <w:rFonts w:ascii="Arial" w:hAnsi="Arial" w:eastAsia="Arial" w:cs="Arial"/>
        <w:i w:val="0"/>
        <w:b w:val="0"/>
        <w:color w:val="#000000"/>
      </w:rPr>
    </w:rPrDefault>
    <w:pPrDefault>
      <w:pPr>
        <w:autoSpaceDE w:val="0"/>
        <w:autoSpaceDN w:val="0"/>
        <w:spacing w:line="240" w:lineRule="auto"/>
        <w:rPr>
          <w:kern w:val="2"/>
          <w:sz w:val="22"/>
          <w:rFonts w:ascii="Arial" w:hAnsi="Arial" w:eastAsia="Arial" w:cs="Arial"/>
          <w:i w:val="0"/>
          <w:b w:val="0"/>
          <w:color w:val="#000000"/>
        </w:rPr>
      </w:pPr>
    </w:pPrDefault>
  </w:docDefaults>
  <w:style w:type="paragraph" w:default="1" w:styleId="Normal">
    <w:name w:val="Normal"/>
    <w:pPr>
      <w:spacing w:line="276" w:lineRule="auto"/>
    </w:pPr>
  </w:style>
  <w:style w:type="paragraph" w:styleId="Heading1">
    <w:name w:val="heading 1"/>
    <w:pPr>
      <w:outlineLvl w:val="0"/>
      <w:spacing w:before="300" w:after="90" w:line="276" w:lineRule="auto"/>
    </w:pPr>
    <w:rPr>
      <w:sz w:val="48"/>
    </w:rPr>
  </w:style>
  <w:style w:type="paragraph" w:styleId="Heading2">
    <w:name w:val="heading 2"/>
    <w:pPr>
      <w:outlineLvl w:val="1"/>
      <w:spacing w:before="195" w:after="60" w:line="276" w:lineRule="auto"/>
    </w:pPr>
    <w:rPr>
      <w:sz w:val="40"/>
    </w:rPr>
  </w:style>
  <w:style w:type="paragraph" w:styleId="Heading3">
    <w:name w:val="heading 3"/>
    <w:pPr>
      <w:outlineLvl w:val="2"/>
      <w:spacing w:before="150" w:after="45" w:line="276" w:lineRule="auto"/>
    </w:pPr>
    <w:rPr>
      <w:sz w:val="32"/>
    </w:rPr>
  </w:style>
  <w:style w:type="paragraph" w:styleId="Heading4">
    <w:name w:val="heading 4"/>
    <w:pPr>
      <w:outlineLvl w:val="3"/>
      <w:spacing w:before="135" w:after="45" w:line="276" w:lineRule="auto"/>
    </w:pPr>
    <w:rPr>
      <w:sz w:val="24"/>
    </w:rPr>
  </w:style>
  <w:style w:type="paragraph" w:styleId="Heading5">
    <w:name w:val="heading 5"/>
    <w:pPr>
      <w:outlineLvl w:val="4"/>
      <w:spacing w:before="0" w:after="0" w:line="276" w:lineRule="auto"/>
    </w:pPr>
    <w:rPr>
      <w:sz w:val="22"/>
    </w:rPr>
  </w:style>
  <w:style w:type="paragraph" w:styleId="Heading6">
    <w:name w:val="heading 6"/>
    <w:pPr>
      <w:outlineLvl w:val="5"/>
      <w:spacing w:before="0" w:after="0" w:line="276" w:lineRule="auto"/>
    </w:pPr>
    <w:rPr>
      <w:sz w:val="22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>Synology Inc.</Company>
  <Application>Synology Office</Application>
  <AppVersion>2.326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2026-04-09T09:07:14Z</dcterms:created>
  <dcterms:modified xsi:type="dcterms:W3CDTF">2026-04-09T09:07:14Z</dcterms:modified>
</cp:coreProperties>
</file>